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8"/>
        <w:jc w:val="end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000000"/>
          <w:spacing w:val="2"/>
          <w:sz w:val="24"/>
          <w:szCs w:val="20"/>
          <w:lang w:eastAsia="ru-RU"/>
        </w:rPr>
        <w:t>Приложение № 2</w:t>
      </w:r>
    </w:p>
    <w:p>
      <w:pPr>
        <w:pStyle w:val="Normal"/>
        <w:spacing w:lineRule="auto" w:line="240" w:before="0" w:after="0"/>
        <w:ind w:firstLine="708"/>
        <w:jc w:val="end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000000"/>
          <w:spacing w:val="2"/>
          <w:sz w:val="24"/>
          <w:szCs w:val="20"/>
          <w:lang w:eastAsia="ru-RU"/>
        </w:rPr>
        <w:t xml:space="preserve">к муниципальной программе Тугулымского муниципального округа </w:t>
      </w:r>
    </w:p>
    <w:p>
      <w:pPr>
        <w:pStyle w:val="Normal"/>
        <w:spacing w:lineRule="auto" w:line="240" w:before="0" w:after="0"/>
        <w:ind w:firstLine="708"/>
        <w:jc w:val="end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000000"/>
          <w:spacing w:val="2"/>
          <w:sz w:val="24"/>
          <w:szCs w:val="20"/>
          <w:lang w:eastAsia="ru-RU"/>
        </w:rPr>
        <w:t xml:space="preserve">«Дополнительные меры социальной поддержки населения </w:t>
      </w:r>
    </w:p>
    <w:p>
      <w:pPr>
        <w:pStyle w:val="Normal"/>
        <w:spacing w:lineRule="auto" w:line="240" w:before="0" w:after="0"/>
        <w:ind w:firstLine="708"/>
        <w:jc w:val="end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000000"/>
          <w:spacing w:val="2"/>
          <w:sz w:val="24"/>
          <w:szCs w:val="20"/>
          <w:lang w:eastAsia="ru-RU"/>
        </w:rPr>
        <w:t xml:space="preserve">Тугулымского муниципального округа до 2028 года» </w:t>
      </w:r>
    </w:p>
    <w:p>
      <w:pPr>
        <w:pStyle w:val="Normal"/>
        <w:spacing w:lineRule="atLeast" w:line="0" w:before="0" w:after="0"/>
        <w:jc w:val="center"/>
        <w:rPr>
          <w:rFonts w:ascii="Liberation Serif" w:hAnsi="Liberation Serif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Liberation Serif" w:hAnsi="Liberation Serif"/>
          <w:color w:val="000000"/>
          <w:spacing w:val="2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ПЛАН МЕРОПРИЯТИЙ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ПО ВЫПОЛНЕНИЮ МУНИЦИПАЛЬНОЙ ПРОГРАММЫ ТУГУЛЫМСКОГО МУНИЦИПАЛЬНОГО ОКРУГА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«ДОПОЛНИТЕЛЬНЫЕ МЕРЫ СОЦИАЛЬНОЙ ПОДДЕРЖКИ НАСЕЛЕНИЯ ТУГУЛЫМСКОГО МУНИЦИПАЛЬНОГО ОКРУГА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ДО 2028 ГОДА»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tbl>
      <w:tblPr>
        <w:tblW w:w="14679" w:type="dxa"/>
        <w:jc w:val="start"/>
        <w:tblInd w:w="0" w:type="dxa"/>
        <w:tblLayout w:type="fixed"/>
        <w:tblCellMar>
          <w:top w:w="0" w:type="dxa"/>
          <w:start w:w="75" w:type="dxa"/>
          <w:bottom w:w="0" w:type="dxa"/>
          <w:end w:w="75" w:type="dxa"/>
        </w:tblCellMar>
        <w:tblLook w:val="04a0" w:noHBand="0" w:noVBand="1" w:firstColumn="1" w:lastRow="0" w:lastColumn="0" w:firstRow="1"/>
      </w:tblPr>
      <w:tblGrid>
        <w:gridCol w:w="934"/>
        <w:gridCol w:w="3140"/>
        <w:gridCol w:w="1007"/>
        <w:gridCol w:w="1010"/>
        <w:gridCol w:w="1009"/>
        <w:gridCol w:w="1007"/>
        <w:gridCol w:w="1009"/>
        <w:gridCol w:w="1010"/>
        <w:gridCol w:w="1009"/>
        <w:gridCol w:w="971"/>
        <w:gridCol w:w="12"/>
        <w:gridCol w:w="12"/>
        <w:gridCol w:w="12"/>
        <w:gridCol w:w="24"/>
        <w:gridCol w:w="12"/>
        <w:gridCol w:w="73"/>
        <w:gridCol w:w="15"/>
        <w:gridCol w:w="2413"/>
      </w:tblGrid>
      <w:tr>
        <w:trPr/>
        <w:tc>
          <w:tcPr>
            <w:tcW w:w="93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N   </w:t>
              <w:br/>
              <w:t>строки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Наименование мероприятия/</w:t>
              <w:br/>
              <w:t xml:space="preserve">   Источники расходов    </w:t>
              <w:br/>
              <w:t xml:space="preserve">    на финансирование</w:t>
            </w:r>
          </w:p>
        </w:tc>
        <w:tc>
          <w:tcPr>
            <w:tcW w:w="8068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2537" w:type="dxa"/>
            <w:gridSpan w:val="5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Номер строки </w:t>
              <w:br/>
              <w:t xml:space="preserve">   целевых   </w:t>
              <w:br/>
              <w:t xml:space="preserve">показателей, </w:t>
              <w:br/>
              <w:t>на достижение</w:t>
              <w:br/>
              <w:t xml:space="preserve">   которых   </w:t>
              <w:br/>
              <w:t xml:space="preserve"> направлены  </w:t>
              <w:br/>
              <w:t xml:space="preserve"> мероприятия</w:t>
            </w:r>
          </w:p>
        </w:tc>
      </w:tr>
      <w:tr>
        <w:trPr/>
        <w:tc>
          <w:tcPr>
            <w:tcW w:w="93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537" w:type="dxa"/>
            <w:gridSpan w:val="5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11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 ПО МУНИЦИПАЛЬНОЙ</w:t>
              <w:br/>
              <w:t xml:space="preserve">ПРОГРАММЕ, В ТОМ ЧИСЛЕ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0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53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3745" w:type="dxa"/>
            <w:gridSpan w:val="1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1. Капитальные вложения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 по направлению «капитальные вложения», в том числе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043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043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01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3745" w:type="dxa"/>
            <w:gridSpan w:val="1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2. Научно-исследовательские и опытно-конструкторские работы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 по направлению «научно-исследовательские и опытно-конструкторские работы», в том числе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031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13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031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13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3745" w:type="dxa"/>
            <w:gridSpan w:val="1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3.  Прочие нужды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Всего по направлению «Прочие нужды», в том числе   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131" w:type="dxa"/>
            <w:gridSpan w:val="8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41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4472,0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1131" w:type="dxa"/>
            <w:gridSpan w:val="8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241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Мероприятие 1.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Оказание материальной помощи и компенсация расходов отдельным категориям граждан, в том числе кредиторская задолженность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2909,0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131" w:type="dxa"/>
            <w:gridSpan w:val="8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241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4,5,7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2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2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2909,0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116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242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внебюджетные источники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2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1.1. Оказание экстренной  материальной адресной  помощи  гражданам, оказавшимся в трудной жизненной ситуации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1216,0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color w:themeColor="text1"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16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242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4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1216,0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1.2.Оказание материальной помощи на ремонт квартир инвалидам ВОВ, участникам ВОВ, не имеющим дополнительных мер социальной поддержки по постановлению Правительства Свердловской области от 12.07.2011г № 909-ПП и одиноко проживающим труженикам тыла, вдовам участников, инвалидов ВОВ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5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1.3.Компенсация расходов по доставке граждан допризывного, призывного возраста в Отдел военного комиссариата Свердловской области для прохождения призывной комиссии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37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7</w:t>
            </w:r>
          </w:p>
        </w:tc>
      </w:tr>
      <w:tr>
        <w:trPr>
          <w:trHeight w:val="439" w:hRule="atLeast"/>
        </w:trPr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1.4.выплата почетным гражданам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1693,0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themeColor="text1" w:val="000000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7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1693,0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Мероприятие 2.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Социальная поддержка общественных организаций.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1375,0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9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1375,0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Мероприятие 3.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Дополнительные меры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социальной поддержки для работников муниципальных учреждений: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6</w:t>
            </w:r>
          </w:p>
          <w:p>
            <w:pPr>
              <w:pStyle w:val="Normal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  <w:p>
            <w:pPr>
              <w:pStyle w:val="Normal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3.1. Приобретение квартиры для работников муниципальных учреждений культуры, образования, сферы ЖКХ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6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Мероприятие 4.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Проведение социально-значимых мероприятий.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4.1. Приобретение подарков для поздравления с юбилеями ветеранов ВОВ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4.2. Рождественская елка для детей СРЦН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4.3. Декада Белой трости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900" w:hRule="atLeast"/>
        </w:trPr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4.4. Организация и проведение новогодних мероприятий для детей мобилизованных граждан, а также для детей, попавших в трудную жизненную ситуацию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4.5. Организация благотворительных акций во Всероссийскую Неделю Добра, День защиты детей, День знаний, Дней милосердия.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9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561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4.6. Приобретение СИЗ для проведения социально значимых мероприятий и (или) организации деятельности волонтеров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1" w:type="dxa"/>
            <w:gridSpan w:val="7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1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4.7. Юбилейная дата со дня создания районной ветеранской организации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1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1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>
          <w:trHeight w:val="534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Мероприятие 5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 Обеспечение беспрепятственного доступа инвалидов к объектам муниципальной собственности (изготовление и приобретение знаков, табличек, надписей)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1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7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before="0" w:after="160"/>
        <w:rPr>
          <w:rFonts w:ascii="Liberation Serif" w:hAnsi="Liberation Serif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</w:r>
    </w:p>
    <w:sectPr>
      <w:type w:val="nextPage"/>
      <w:pgSz w:orient="landscape" w:w="16838" w:h="11906"/>
      <w:pgMar w:left="1134" w:right="1134" w:gutter="0" w:header="0" w:top="903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4546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e40cf"/>
    <w:rPr/>
  </w:style>
  <w:style w:type="character" w:styleId="Style15" w:customStyle="1">
    <w:name w:val="Нижний колонтитул Знак"/>
    <w:basedOn w:val="DefaultParagraphFont"/>
    <w:uiPriority w:val="99"/>
    <w:qFormat/>
    <w:rsid w:val="00ae40cf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ae40c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ae40c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8AF94-E5D5-4542-97A6-646CC680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LibreOffice/25.8.4.2$Linux_X86_64 LibreOffice_project/290daaa01b999472f0c7a3890eb6a550fd74c6df</Application>
  <AppVersion>15.0000</AppVersion>
  <Pages>5</Pages>
  <Words>926</Words>
  <Characters>4642</Characters>
  <CharactersWithSpaces>5205</CharactersWithSpaces>
  <Paragraphs>598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2026-01-22T12:49:00Z</dcterms:created>
  <dc:creator>Ольга Шилкова</dc:creator>
  <dc:description/>
  <dc:language>ru-RU</dc:language>
  <cp:lastModifiedBy/>
  <cp:lastPrinted>2026-01-23T12:24:00Z</cp:lastPrinted>
  <dcterms:modified xsi:type="dcterms:W3CDTF">2026-01-29T11:17:27Z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